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A91" w:rsidRPr="00C72163" w:rsidRDefault="000652B6" w:rsidP="00771864">
      <w:pPr>
        <w:jc w:val="center"/>
        <w:rPr>
          <w:rFonts w:ascii="InkPot" w:hAnsi="InkPot"/>
          <w:b/>
          <w:color w:val="800000"/>
          <w:sz w:val="44"/>
          <w:szCs w:val="44"/>
          <w:lang w:eastAsia="ja-JP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"/>
          <w14:numForm w14:val="oldStyle"/>
        </w:rPr>
      </w:pPr>
      <w:r w:rsidRPr="00C72163">
        <w:rPr>
          <w:rFonts w:ascii="InkPot" w:hAnsi="InkPot"/>
          <w:b/>
          <w:color w:val="800000"/>
          <w:sz w:val="44"/>
          <w:szCs w:val="44"/>
          <w:lang w:eastAsia="ja-JP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"/>
          <w14:numForm w14:val="oldStyle"/>
        </w:rPr>
        <w:t>Annotating a S</w:t>
      </w:r>
      <w:r w:rsidR="003F0A91" w:rsidRPr="00C72163">
        <w:rPr>
          <w:rFonts w:ascii="InkPot" w:hAnsi="InkPot"/>
          <w:b/>
          <w:color w:val="800000"/>
          <w:sz w:val="44"/>
          <w:szCs w:val="44"/>
          <w:lang w:eastAsia="ja-JP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"/>
          <w14:numForm w14:val="oldStyle"/>
        </w:rPr>
        <w:t>cene</w:t>
      </w:r>
      <w:r w:rsidR="00D55A77" w:rsidRPr="00C72163">
        <w:rPr>
          <w:rFonts w:ascii="InkPot" w:hAnsi="InkPot"/>
          <w:b/>
          <w:color w:val="800000"/>
          <w:sz w:val="44"/>
          <w:szCs w:val="44"/>
          <w:lang w:eastAsia="ja-JP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  <w14:ligatures w14:val="standard"/>
          <w14:numForm w14:val="oldStyle"/>
        </w:rPr>
        <w:t>: Building a Promptbook</w:t>
      </w:r>
    </w:p>
    <w:p w:rsidR="003F0A91" w:rsidRPr="00E02674" w:rsidRDefault="003F0A91" w:rsidP="00131E55">
      <w:pPr>
        <w:jc w:val="center"/>
        <w:rPr>
          <w:rFonts w:ascii="Cambria" w:hAnsi="Cambria"/>
          <w:sz w:val="24"/>
          <w:lang w:eastAsia="ja-JP"/>
          <w14:ligatures w14:val="standard"/>
          <w14:numForm w14:val="oldStyle"/>
        </w:rPr>
      </w:pPr>
    </w:p>
    <w:tbl>
      <w:tblPr>
        <w:tblW w:w="10080" w:type="dxa"/>
        <w:tblLook w:val="04A0" w:firstRow="1" w:lastRow="0" w:firstColumn="1" w:lastColumn="0" w:noHBand="0" w:noVBand="1"/>
      </w:tblPr>
      <w:tblGrid>
        <w:gridCol w:w="2304"/>
        <w:gridCol w:w="7776"/>
      </w:tblGrid>
      <w:tr w:rsidR="000F626B" w:rsidRPr="00E02674" w:rsidTr="00771864">
        <w:tc>
          <w:tcPr>
            <w:tcW w:w="2304" w:type="dxa"/>
            <w:tcBorders>
              <w:top w:val="single" w:sz="4" w:space="0" w:color="808080"/>
            </w:tcBorders>
            <w:vAlign w:val="center"/>
          </w:tcPr>
          <w:p w:rsidR="000F626B" w:rsidRPr="00E02674" w:rsidRDefault="000F626B" w:rsidP="00771864">
            <w:pPr>
              <w:tabs>
                <w:tab w:val="left" w:pos="360"/>
              </w:tabs>
              <w:spacing w:before="120" w:after="180"/>
              <w:ind w:left="360" w:hanging="360"/>
              <w:jc w:val="right"/>
              <w:rPr>
                <w:rFonts w:ascii="Calibri" w:hAnsi="Calibri"/>
                <w:i/>
                <w:color w:val="800000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i/>
                <w:color w:val="800000"/>
                <w:sz w:val="28"/>
                <w:lang w:eastAsia="ja-JP"/>
                <w14:ligatures w14:val="standard"/>
                <w14:numForm w14:val="oldStyle"/>
              </w:rPr>
              <w:t>The stage</w:t>
            </w:r>
          </w:p>
        </w:tc>
        <w:tc>
          <w:tcPr>
            <w:tcW w:w="7776" w:type="dxa"/>
            <w:tcBorders>
              <w:top w:val="single" w:sz="4" w:space="0" w:color="808080"/>
            </w:tcBorders>
          </w:tcPr>
          <w:p w:rsidR="000F626B" w:rsidRPr="00E02674" w:rsidRDefault="000F626B" w:rsidP="000652B6">
            <w:pPr>
              <w:spacing w:before="120"/>
              <w:rPr>
                <w:rFonts w:ascii="Calibri" w:hAnsi="Calibri"/>
                <w:i/>
                <w:color w:val="800000"/>
                <w:sz w:val="24"/>
                <w:lang w:eastAsia="ja-JP"/>
                <w14:ligatures w14:val="standard"/>
                <w14:numForm w14:val="oldStyle"/>
              </w:rPr>
            </w:pP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Scenery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Describe the scenery at the scene</w:t>
            </w:r>
            <w: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’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s opening and use marginal notes to show where changes are </w:t>
            </w:r>
            <w:bookmarkStart w:id="0" w:name="_GoBack"/>
            <w:bookmarkEnd w:id="0"/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needed.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Costumes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Describe the costumes at each character</w:t>
            </w:r>
            <w: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’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s entrance and with marginal notes where changes are needed.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Sound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i/>
                <w:sz w:val="24"/>
                <w:lang w:eastAsia="ja-JP"/>
                <w14:ligatures w14:val="standard"/>
                <w14:numForm w14:val="oldStyle"/>
              </w:rPr>
              <w:t>Effects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: Show with a marginal note at the appropriate line; indicate if the sound is to precede, accompany, or follow a specific word</w:t>
            </w:r>
            <w: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, phrase, or speech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tabs>
                <w:tab w:val="left" w:pos="360"/>
              </w:tabs>
              <w:ind w:left="360" w:hanging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i/>
                <w:sz w:val="24"/>
                <w:lang w:eastAsia="ja-JP"/>
                <w14:ligatures w14:val="standard"/>
                <w14:numForm w14:val="oldStyle"/>
              </w:rPr>
              <w:t>Music</w:t>
            </w:r>
            <w:r w:rsidRPr="00E02674">
              <w:rPr>
                <w:rFonts w:ascii="Calibri" w:hAnsi="Calibri"/>
                <w:b/>
                <w:sz w:val="24"/>
                <w:lang w:eastAsia="ja-JP"/>
                <w14:ligatures w14:val="standard"/>
                <w14:numForm w14:val="oldStyle"/>
              </w:rPr>
              <w:t xml:space="preserve">: 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Identify the music and show with a marginal note at the appropriate line where it is to begin and where it is to end.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keepLines/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Lighting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Identify what kind of lighting is to be used; describe colors and brightness; identify characters to be lit differently from the rest of the stage; use marginal notes to indicate lighting changes or spotlights on characters or objects.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Properties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Identify the props needed for the scene in a separate list at the end of the script.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Blocking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in the margin at the appropriate line where characters are to enter, stand, change position on the stage, and exit.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2"/>
              </w:numPr>
              <w:tabs>
                <w:tab w:val="left" w:pos="360"/>
              </w:tabs>
              <w:ind w:left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Gestures and Business.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Indicate marginally gestures to be made by the speaker (or by others on stage) and </w:t>
            </w:r>
            <w: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“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business,</w:t>
            </w:r>
            <w: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”</w:t>
            </w: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 telling which character is to start and stop doing what at what points</w:t>
            </w:r>
          </w:p>
        </w:tc>
      </w:tr>
      <w:tr w:rsidR="000F626B" w:rsidRPr="00E02674" w:rsidTr="00771864">
        <w:tc>
          <w:tcPr>
            <w:tcW w:w="2304" w:type="dxa"/>
            <w:tcBorders>
              <w:bottom w:val="single" w:sz="4" w:space="0" w:color="808080"/>
            </w:tcBorders>
            <w:vAlign w:val="center"/>
          </w:tcPr>
          <w:p w:rsidR="000F626B" w:rsidRPr="00E02674" w:rsidRDefault="000F626B" w:rsidP="00771864">
            <w:pPr>
              <w:tabs>
                <w:tab w:val="left" w:pos="360"/>
              </w:tabs>
              <w:ind w:left="360" w:hanging="360"/>
              <w:jc w:val="right"/>
              <w:rPr>
                <w:rFonts w:ascii="Calibri" w:hAnsi="Calibri"/>
                <w:sz w:val="28"/>
                <w:lang w:eastAsia="ja-JP"/>
                <w14:ligatures w14:val="standard"/>
                <w14:numForm w14:val="oldStyle"/>
              </w:rPr>
            </w:pPr>
          </w:p>
        </w:tc>
        <w:tc>
          <w:tcPr>
            <w:tcW w:w="7776" w:type="dxa"/>
            <w:tcBorders>
              <w:bottom w:val="single" w:sz="4" w:space="0" w:color="808080"/>
            </w:tcBorders>
          </w:tcPr>
          <w:p w:rsidR="000F626B" w:rsidRPr="00E02674" w:rsidRDefault="000F626B" w:rsidP="00B0641F">
            <w:pPr>
              <w:rPr>
                <w:rFonts w:ascii="Calibri" w:hAnsi="Calibri"/>
                <w:sz w:val="28"/>
                <w:lang w:eastAsia="ja-JP"/>
                <w14:ligatures w14:val="standard"/>
                <w14:numForm w14:val="oldStyle"/>
              </w:rPr>
            </w:pPr>
          </w:p>
        </w:tc>
      </w:tr>
      <w:tr w:rsidR="000F626B" w:rsidRPr="00E02674" w:rsidTr="00771864">
        <w:tc>
          <w:tcPr>
            <w:tcW w:w="2304" w:type="dxa"/>
            <w:tcBorders>
              <w:top w:val="single" w:sz="4" w:space="0" w:color="808080"/>
            </w:tcBorders>
            <w:vAlign w:val="center"/>
          </w:tcPr>
          <w:p w:rsidR="000F626B" w:rsidRPr="00E02674" w:rsidRDefault="000F626B" w:rsidP="00771864">
            <w:pPr>
              <w:tabs>
                <w:tab w:val="left" w:pos="360"/>
              </w:tabs>
              <w:spacing w:before="120"/>
              <w:ind w:left="360" w:hanging="360"/>
              <w:jc w:val="right"/>
              <w:rPr>
                <w:rFonts w:ascii="Calibri" w:hAnsi="Calibri"/>
                <w:i/>
                <w:color w:val="800000"/>
                <w:sz w:val="28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i/>
                <w:color w:val="800000"/>
                <w:sz w:val="28"/>
                <w:lang w:eastAsia="ja-JP"/>
                <w14:ligatures w14:val="standard"/>
                <w14:numForm w14:val="oldStyle"/>
              </w:rPr>
              <w:t>The script</w:t>
            </w:r>
          </w:p>
        </w:tc>
        <w:tc>
          <w:tcPr>
            <w:tcW w:w="7776" w:type="dxa"/>
            <w:tcBorders>
              <w:top w:val="single" w:sz="4" w:space="0" w:color="808080"/>
            </w:tcBorders>
          </w:tcPr>
          <w:p w:rsidR="000F626B" w:rsidRPr="00E02674" w:rsidRDefault="000F626B" w:rsidP="000652B6">
            <w:pPr>
              <w:spacing w:before="120"/>
              <w:rPr>
                <w:rFonts w:ascii="Calibri" w:hAnsi="Calibri"/>
                <w:i/>
                <w:color w:val="800000"/>
                <w:sz w:val="28"/>
                <w:lang w:eastAsia="ja-JP"/>
                <w14:ligatures w14:val="standard"/>
                <w14:numForm w14:val="oldStyle"/>
              </w:rPr>
            </w:pP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tabs>
                <w:tab w:val="left" w:pos="360"/>
              </w:tabs>
              <w:ind w:left="360" w:hanging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</w:p>
        </w:tc>
        <w:tc>
          <w:tcPr>
            <w:tcW w:w="7776" w:type="dxa"/>
          </w:tcPr>
          <w:p w:rsidR="000F626B" w:rsidRPr="00E02674" w:rsidRDefault="000F626B" w:rsidP="00B0641F">
            <w:pPr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5"/>
              </w:numPr>
              <w:tabs>
                <w:tab w:val="left" w:pos="360"/>
              </w:tabs>
              <w:spacing w:after="240"/>
              <w:ind w:left="360" w:hanging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Cut lines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lines to be cut by a single line through the words to be deleted.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5"/>
              </w:numPr>
              <w:tabs>
                <w:tab w:val="left" w:pos="360"/>
              </w:tabs>
              <w:spacing w:after="240"/>
              <w:ind w:left="360" w:hanging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Rearrange lines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lines to be moved by arrows or by recopying.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5"/>
              </w:numPr>
              <w:tabs>
                <w:tab w:val="left" w:pos="360"/>
              </w:tabs>
              <w:spacing w:after="240"/>
              <w:ind w:left="360" w:hanging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Reassign lines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lines to be given to different characters by changing the speech label.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keepNext/>
              <w:numPr>
                <w:ilvl w:val="0"/>
                <w:numId w:val="5"/>
              </w:numPr>
              <w:tabs>
                <w:tab w:val="left" w:pos="360"/>
              </w:tabs>
              <w:spacing w:after="240"/>
              <w:ind w:left="360" w:hanging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Stress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words or phrases to be stressed by underlining.</w:t>
            </w:r>
          </w:p>
        </w:tc>
      </w:tr>
      <w:tr w:rsidR="000F626B" w:rsidRPr="00E02674" w:rsidTr="00771864">
        <w:tc>
          <w:tcPr>
            <w:tcW w:w="2304" w:type="dxa"/>
            <w:vAlign w:val="center"/>
          </w:tcPr>
          <w:p w:rsidR="000F626B" w:rsidRPr="00E02674" w:rsidRDefault="000F626B" w:rsidP="00771864">
            <w:pPr>
              <w:numPr>
                <w:ilvl w:val="0"/>
                <w:numId w:val="5"/>
              </w:numPr>
              <w:tabs>
                <w:tab w:val="left" w:pos="360"/>
              </w:tabs>
              <w:ind w:left="360" w:hanging="360"/>
              <w:jc w:val="right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 xml:space="preserve">Pauses </w:t>
            </w:r>
          </w:p>
        </w:tc>
        <w:tc>
          <w:tcPr>
            <w:tcW w:w="7776" w:type="dxa"/>
          </w:tcPr>
          <w:p w:rsidR="000F626B" w:rsidRPr="00E02674" w:rsidRDefault="000F626B" w:rsidP="00771864">
            <w:pPr>
              <w:spacing w:before="120" w:after="120"/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</w:pPr>
            <w:r w:rsidRPr="00E02674">
              <w:rPr>
                <w:rFonts w:ascii="Calibri" w:hAnsi="Calibri"/>
                <w:sz w:val="24"/>
                <w:lang w:eastAsia="ja-JP"/>
                <w14:ligatures w14:val="standard"/>
                <w14:numForm w14:val="oldStyle"/>
              </w:rPr>
              <w:t>Indicate pauses by a double slash: [//].</w:t>
            </w:r>
          </w:p>
        </w:tc>
      </w:tr>
    </w:tbl>
    <w:p w:rsidR="003F0A91" w:rsidRPr="00E02674" w:rsidRDefault="003F0A91" w:rsidP="00131E55">
      <w:pPr>
        <w:ind w:left="580" w:hanging="436"/>
        <w:rPr>
          <w:rFonts w:ascii="Cambria" w:hAnsi="Cambria"/>
          <w:b/>
          <w:i/>
          <w:sz w:val="22"/>
          <w:lang w:eastAsia="ja-JP"/>
          <w14:ligatures w14:val="standard"/>
          <w14:numForm w14:val="oldStyle"/>
        </w:rPr>
      </w:pPr>
    </w:p>
    <w:sectPr w:rsidR="003F0A91" w:rsidRPr="00E02674" w:rsidSect="00771864">
      <w:pgSz w:w="12240" w:h="15840"/>
      <w:pgMar w:top="1080" w:right="1080" w:bottom="1080" w:left="1080" w:header="720" w:footer="720" w:gutter="0"/>
      <w:cols w:space="432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InkPo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A469C"/>
    <w:multiLevelType w:val="hybridMultilevel"/>
    <w:tmpl w:val="71567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247F8"/>
    <w:multiLevelType w:val="hybridMultilevel"/>
    <w:tmpl w:val="4C6674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020A8"/>
    <w:multiLevelType w:val="hybridMultilevel"/>
    <w:tmpl w:val="251E68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3E40EF"/>
    <w:multiLevelType w:val="hybridMultilevel"/>
    <w:tmpl w:val="2D50BA20"/>
    <w:lvl w:ilvl="0" w:tplc="750CC4E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65493"/>
    <w:multiLevelType w:val="hybridMultilevel"/>
    <w:tmpl w:val="9BDE2570"/>
    <w:lvl w:ilvl="0" w:tplc="750CC4E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C74545"/>
    <w:multiLevelType w:val="hybridMultilevel"/>
    <w:tmpl w:val="60BEC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3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2E8"/>
    <w:rsid w:val="000652B6"/>
    <w:rsid w:val="000F626B"/>
    <w:rsid w:val="00131E55"/>
    <w:rsid w:val="001C7C7B"/>
    <w:rsid w:val="003A1661"/>
    <w:rsid w:val="003F0A91"/>
    <w:rsid w:val="006D02E8"/>
    <w:rsid w:val="00771864"/>
    <w:rsid w:val="0086443F"/>
    <w:rsid w:val="00965FB0"/>
    <w:rsid w:val="009D29AF"/>
    <w:rsid w:val="00AD05DC"/>
    <w:rsid w:val="00B0641F"/>
    <w:rsid w:val="00C72163"/>
    <w:rsid w:val="00D55A77"/>
    <w:rsid w:val="00DB6B09"/>
    <w:rsid w:val="00E02674"/>
    <w:rsid w:val="00E42E91"/>
    <w:rsid w:val="00EA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B3C7158-7766-4AB5-B3A4-AE982DE35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pPr>
      <w:tabs>
        <w:tab w:val="left" w:pos="-1440"/>
        <w:tab w:val="left" w:pos="-720"/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  <w:tab w:val="left" w:pos="4608"/>
        <w:tab w:val="left" w:pos="5184"/>
        <w:tab w:val="left" w:pos="5760"/>
        <w:tab w:val="left" w:pos="6336"/>
        <w:tab w:val="left" w:pos="6912"/>
        <w:tab w:val="left" w:pos="7488"/>
        <w:tab w:val="left" w:pos="8064"/>
        <w:tab w:val="left" w:pos="8640"/>
        <w:tab w:val="left" w:pos="9216"/>
      </w:tabs>
    </w:pPr>
    <w:rPr>
      <w:sz w:val="24"/>
    </w:rPr>
  </w:style>
  <w:style w:type="paragraph" w:styleId="z-BottomofForm">
    <w:name w:val="HTML Bottom of Form"/>
    <w:basedOn w:val="Normal"/>
    <w:pPr>
      <w:ind w:left="720" w:hanging="720"/>
    </w:pPr>
  </w:style>
  <w:style w:type="character" w:customStyle="1" w:styleId="NormalWeb1">
    <w:name w:val="Normal (Web)1"/>
  </w:style>
  <w:style w:type="character" w:styleId="HTMLAcronym">
    <w:name w:val="HTML Acronym"/>
  </w:style>
  <w:style w:type="character" w:customStyle="1" w:styleId="HTMLAddress1">
    <w:name w:val="HTML Address1"/>
  </w:style>
  <w:style w:type="table" w:styleId="TableGrid">
    <w:name w:val="Table Grid"/>
    <w:basedOn w:val="TableNormal"/>
    <w:uiPriority w:val="59"/>
    <w:rsid w:val="00B064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rsid w:val="00EA4CC1"/>
    <w:pPr>
      <w:tabs>
        <w:tab w:val="center" w:pos="4680"/>
        <w:tab w:val="right" w:pos="9360"/>
      </w:tabs>
      <w:overflowPunct w:val="0"/>
      <w:autoSpaceDE w:val="0"/>
      <w:autoSpaceDN w:val="0"/>
      <w:adjustRightInd w:val="0"/>
      <w:textAlignment w:val="baseline"/>
    </w:pPr>
    <w:rPr>
      <w:rFonts w:ascii="Calibri" w:eastAsia="Batang" w:hAnsi="Calibri"/>
      <w:sz w:val="22"/>
    </w:rPr>
  </w:style>
  <w:style w:type="character" w:customStyle="1" w:styleId="HeaderChar">
    <w:name w:val="Header Char"/>
    <w:link w:val="Header"/>
    <w:uiPriority w:val="99"/>
    <w:rsid w:val="00EA4CC1"/>
    <w:rPr>
      <w:rFonts w:ascii="Calibri" w:eastAsia="Batang" w:hAnsi="Calibri"/>
      <w:sz w:val="22"/>
    </w:rPr>
  </w:style>
  <w:style w:type="character" w:styleId="Emphasis">
    <w:name w:val="Emphasis"/>
    <w:uiPriority w:val="20"/>
    <w:qFormat/>
    <w:rsid w:val="00EA4CC1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SOUTH PASADENA HIGH SCHOOL</vt:lpstr>
    </vt:vector>
  </TitlesOfParts>
  <Company>Hewlett-Packard Company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 PASADENA HIGH SCHOOL</dc:title>
  <dc:creator>Skip Nicholson</dc:creator>
  <cp:lastModifiedBy>Skip Nicholson</cp:lastModifiedBy>
  <cp:revision>5</cp:revision>
  <cp:lastPrinted>2009-06-18T06:56:00Z</cp:lastPrinted>
  <dcterms:created xsi:type="dcterms:W3CDTF">2013-06-03T20:50:00Z</dcterms:created>
  <dcterms:modified xsi:type="dcterms:W3CDTF">2016-07-15T18:09:00Z</dcterms:modified>
</cp:coreProperties>
</file>